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53A9F">
      <w:pPr>
        <w:keepNext w:val="0"/>
        <w:keepLines w:val="0"/>
        <w:widowControl/>
        <w:suppressLineNumbers w:val="0"/>
        <w:jc w:val="center"/>
        <w:rPr>
          <w:rFonts w:ascii="宋体" w:hAnsi="宋体" w:eastAsia="宋体" w:cs="宋体"/>
          <w:b/>
          <w:bCs/>
          <w:kern w:val="0"/>
          <w:sz w:val="44"/>
          <w:szCs w:val="44"/>
          <w:lang w:val="en-US" w:eastAsia="zh-CN" w:bidi="ar"/>
        </w:rPr>
      </w:pPr>
      <w:r>
        <w:rPr>
          <w:rFonts w:ascii="宋体" w:hAnsi="宋体" w:eastAsia="宋体" w:cs="宋体"/>
          <w:b/>
          <w:bCs/>
          <w:kern w:val="0"/>
          <w:sz w:val="44"/>
          <w:szCs w:val="44"/>
          <w:lang w:val="en-US" w:eastAsia="zh-CN" w:bidi="ar"/>
        </w:rPr>
        <w:t>省纪委监委公开通报六起违反中央八项</w:t>
      </w:r>
    </w:p>
    <w:p w14:paraId="7FA9014A">
      <w:pPr>
        <w:keepNext w:val="0"/>
        <w:keepLines w:val="0"/>
        <w:widowControl/>
        <w:suppressLineNumbers w:val="0"/>
        <w:jc w:val="center"/>
        <w:rPr>
          <w:rFonts w:ascii="宋体" w:hAnsi="宋体" w:eastAsia="宋体" w:cs="宋体"/>
          <w:b/>
          <w:bCs/>
          <w:kern w:val="0"/>
          <w:sz w:val="44"/>
          <w:szCs w:val="44"/>
          <w:lang w:val="en-US" w:eastAsia="zh-CN" w:bidi="ar"/>
        </w:rPr>
      </w:pPr>
      <w:r>
        <w:rPr>
          <w:rFonts w:ascii="宋体" w:hAnsi="宋体" w:eastAsia="宋体" w:cs="宋体"/>
          <w:b/>
          <w:bCs/>
          <w:kern w:val="0"/>
          <w:sz w:val="44"/>
          <w:szCs w:val="44"/>
          <w:lang w:val="en-US" w:eastAsia="zh-CN" w:bidi="ar"/>
        </w:rPr>
        <w:t>规定精神典型问题</w:t>
      </w:r>
    </w:p>
    <w:p w14:paraId="0017AF16">
      <w:pPr>
        <w:keepNext w:val="0"/>
        <w:keepLines w:val="0"/>
        <w:widowControl/>
        <w:suppressLineNumbers w:val="0"/>
        <w:jc w:val="center"/>
        <w:rPr>
          <w:rFonts w:ascii="宋体" w:hAnsi="宋体" w:eastAsia="宋体" w:cs="宋体"/>
          <w:b/>
          <w:bCs/>
          <w:kern w:val="0"/>
          <w:sz w:val="44"/>
          <w:szCs w:val="44"/>
          <w:lang w:val="en-US" w:eastAsia="zh-CN" w:bidi="ar"/>
        </w:rPr>
      </w:pPr>
      <w:bookmarkStart w:id="0" w:name="_GoBack"/>
      <w:bookmarkEnd w:id="0"/>
    </w:p>
    <w:p w14:paraId="4DC77F73">
      <w:pPr>
        <w:pStyle w:val="2"/>
        <w:keepNext w:val="0"/>
        <w:keepLines w:val="0"/>
        <w:widowControl/>
        <w:suppressLineNumbers w:val="0"/>
        <w:spacing w:after="0" w:afterAutospacing="0" w:line="420" w:lineRule="atLeast"/>
        <w:ind w:firstLine="660" w:firstLineChars="200"/>
      </w:pPr>
      <w:r>
        <w:rPr>
          <w:color w:val="000000"/>
          <w:spacing w:val="30"/>
          <w:sz w:val="27"/>
          <w:szCs w:val="27"/>
        </w:rPr>
        <w:t>为扎实开展深入贯彻中央八项规定精神学习教育，进一步强化警示教育、营造浓厚氛围，省纪委监委公开通报6起违反中央八项规定精神典型问题。</w:t>
      </w:r>
    </w:p>
    <w:p w14:paraId="0C7BD973">
      <w:pPr>
        <w:pStyle w:val="2"/>
        <w:keepNext w:val="0"/>
        <w:keepLines w:val="0"/>
        <w:widowControl/>
        <w:suppressLineNumbers w:val="0"/>
        <w:spacing w:after="0" w:afterAutospacing="0" w:line="420" w:lineRule="atLeast"/>
      </w:pPr>
      <w:r>
        <w:rPr>
          <w:color w:val="000000"/>
          <w:spacing w:val="30"/>
          <w:sz w:val="27"/>
          <w:szCs w:val="27"/>
        </w:rPr>
        <w:t>　　</w:t>
      </w:r>
      <w:r>
        <w:rPr>
          <w:rStyle w:val="5"/>
          <w:color w:val="007AAA"/>
          <w:spacing w:val="30"/>
          <w:sz w:val="27"/>
          <w:szCs w:val="27"/>
        </w:rPr>
        <w:t>省人大监察和司法委员会原主任委员宋殿宇接受可能影响公正执行公务的宴请，收受可能影响公正执行公务的礼品、礼金、消费卡，在交通方面谋求特殊待遇问题。</w:t>
      </w:r>
      <w:r>
        <w:rPr>
          <w:color w:val="000000"/>
          <w:spacing w:val="30"/>
          <w:sz w:val="27"/>
          <w:szCs w:val="27"/>
        </w:rPr>
        <w:t>2014年春节至2024年8月，宋殿宇多次接受下属及私营企业主安排的宴请；多次收受礼金、购物卡、高档酒水；到省市场监督管理局、省人大工作后，安排原单位工作人员担任司机，长期提供交通保障服务。宋殿宇还存在其他严重违纪违法问题。2025年1月，宋殿宇被开除党籍、开除公职，涉嫌犯罪问题被移送检察机关依法审查起诉。</w:t>
      </w:r>
    </w:p>
    <w:p w14:paraId="69CE6A14">
      <w:pPr>
        <w:pStyle w:val="2"/>
        <w:keepNext w:val="0"/>
        <w:keepLines w:val="0"/>
        <w:widowControl/>
        <w:suppressLineNumbers w:val="0"/>
        <w:spacing w:after="0" w:afterAutospacing="0" w:line="420" w:lineRule="atLeast"/>
      </w:pPr>
      <w:r>
        <w:rPr>
          <w:color w:val="000000"/>
          <w:spacing w:val="30"/>
          <w:sz w:val="27"/>
          <w:szCs w:val="27"/>
        </w:rPr>
        <w:t>　</w:t>
      </w:r>
      <w:r>
        <w:rPr>
          <w:rStyle w:val="5"/>
          <w:color w:val="007AAA"/>
          <w:spacing w:val="30"/>
          <w:sz w:val="27"/>
          <w:szCs w:val="27"/>
        </w:rPr>
        <w:t>　驻马店市政协原党组成员、副主席史爱民收受可能影响公正执行公务的礼品、消费卡，接受可能影响公正执行公务的宴请和旅游活动安排问题。</w:t>
      </w:r>
      <w:r>
        <w:rPr>
          <w:color w:val="000000"/>
          <w:spacing w:val="30"/>
          <w:sz w:val="27"/>
          <w:szCs w:val="27"/>
        </w:rPr>
        <w:t>2013年春节至2023年春节，史爱民多次收受私营企业主提供的高档酒水及提货卡，多次接受私营企业主安排的宴请，同意其家人接受私营企业主安排的旅游活动。史爱民还存在其他严重违纪违法问题。2025年2月，史爱民被开除党籍、开除公职，涉嫌犯罪问题被移送检察机关依法审查起诉。</w:t>
      </w:r>
    </w:p>
    <w:p w14:paraId="2EBB572E">
      <w:pPr>
        <w:pStyle w:val="2"/>
        <w:keepNext w:val="0"/>
        <w:keepLines w:val="0"/>
        <w:widowControl/>
        <w:suppressLineNumbers w:val="0"/>
        <w:spacing w:after="0" w:afterAutospacing="0" w:line="420" w:lineRule="atLeast"/>
      </w:pPr>
      <w:r>
        <w:rPr>
          <w:color w:val="000000"/>
          <w:spacing w:val="30"/>
          <w:sz w:val="27"/>
          <w:szCs w:val="27"/>
        </w:rPr>
        <w:t>　　</w:t>
      </w:r>
      <w:r>
        <w:rPr>
          <w:rStyle w:val="5"/>
          <w:color w:val="007AAA"/>
          <w:spacing w:val="30"/>
          <w:sz w:val="27"/>
          <w:szCs w:val="27"/>
        </w:rPr>
        <w:t>信阳市委党史和地方史志研究室原主任祝辉套取费用公款吃喝、接受可能影响公正执行公务的宴请问题。</w:t>
      </w:r>
      <w:r>
        <w:rPr>
          <w:color w:val="000000"/>
          <w:spacing w:val="30"/>
          <w:sz w:val="27"/>
          <w:szCs w:val="27"/>
        </w:rPr>
        <w:t>2019年11月、2023年3月，祝辉分两次通过虚构支出事项等方式套取公款8.5万元用于违规接待、购买烟酒等；2021年至2024年，祝辉多次接受私营企业主安排的宴请。祝辉还存在其他违纪违法问题。2024年12月，祝辉被开除党籍、政务撤职，降为二级科员。</w:t>
      </w:r>
    </w:p>
    <w:p w14:paraId="6379C5B1">
      <w:pPr>
        <w:pStyle w:val="2"/>
        <w:keepNext w:val="0"/>
        <w:keepLines w:val="0"/>
        <w:widowControl/>
        <w:suppressLineNumbers w:val="0"/>
        <w:spacing w:after="0" w:afterAutospacing="0" w:line="420" w:lineRule="atLeast"/>
      </w:pPr>
      <w:r>
        <w:rPr>
          <w:color w:val="000000"/>
          <w:spacing w:val="30"/>
          <w:sz w:val="27"/>
          <w:szCs w:val="27"/>
        </w:rPr>
        <w:t>　　</w:t>
      </w:r>
      <w:r>
        <w:rPr>
          <w:rStyle w:val="5"/>
          <w:color w:val="007AAA"/>
          <w:spacing w:val="30"/>
          <w:sz w:val="27"/>
          <w:szCs w:val="27"/>
        </w:rPr>
        <w:t>郑州市惠济区人大常委会原副主任宋国彦以考察为名变相公款旅游问题。</w:t>
      </w:r>
      <w:r>
        <w:rPr>
          <w:color w:val="000000"/>
          <w:spacing w:val="30"/>
          <w:sz w:val="27"/>
          <w:szCs w:val="27"/>
        </w:rPr>
        <w:t>2023年7月7日至15日，宋国彦带队赴张掖市考察，除7月10日在张掖市甘州区考察半天外，先后前往银川、阿拉善、酒泉等地景区景点游览，并报销相关费用。2024年12月，宋国彦受到政务记大过处分。</w:t>
      </w:r>
    </w:p>
    <w:p w14:paraId="5A823057">
      <w:pPr>
        <w:pStyle w:val="2"/>
        <w:keepNext w:val="0"/>
        <w:keepLines w:val="0"/>
        <w:widowControl/>
        <w:suppressLineNumbers w:val="0"/>
        <w:spacing w:after="0" w:afterAutospacing="0" w:line="420" w:lineRule="atLeast"/>
      </w:pPr>
      <w:r>
        <w:rPr>
          <w:color w:val="000000"/>
          <w:spacing w:val="30"/>
          <w:sz w:val="27"/>
          <w:szCs w:val="27"/>
        </w:rPr>
        <w:t>　　</w:t>
      </w:r>
      <w:r>
        <w:rPr>
          <w:rStyle w:val="5"/>
          <w:color w:val="007AAA"/>
          <w:spacing w:val="30"/>
          <w:sz w:val="27"/>
          <w:szCs w:val="27"/>
        </w:rPr>
        <w:t>宁陵县委原常委、宣传部长，县政府原副县长王东霞搞劳民伤财的“形象工程”问题。</w:t>
      </w:r>
      <w:r>
        <w:rPr>
          <w:color w:val="000000"/>
          <w:spacing w:val="30"/>
          <w:sz w:val="27"/>
          <w:szCs w:val="27"/>
        </w:rPr>
        <w:t>2019年至2021年，王东霞任柘城县胡襄镇党委书记期间，为应付人居环境治理工作检查，花费财政资金249.62万元打造“经典观摩路线”，对沿线21个行政村共计40多万平方米墙体喷漆刷白。王东霞还存在其他严重违纪违法问题。2024年7月，王东霞被开除党籍、开除公职，涉嫌犯罪问题被移送检察机关依法审查起诉。</w:t>
      </w:r>
    </w:p>
    <w:p w14:paraId="09EC9ED5">
      <w:pPr>
        <w:pStyle w:val="2"/>
        <w:keepNext w:val="0"/>
        <w:keepLines w:val="0"/>
        <w:widowControl/>
        <w:suppressLineNumbers w:val="0"/>
        <w:spacing w:after="0" w:afterAutospacing="0" w:line="420" w:lineRule="atLeast"/>
      </w:pPr>
      <w:r>
        <w:rPr>
          <w:color w:val="000000"/>
          <w:spacing w:val="30"/>
          <w:sz w:val="27"/>
          <w:szCs w:val="27"/>
        </w:rPr>
        <w:t>　　</w:t>
      </w:r>
      <w:r>
        <w:rPr>
          <w:rStyle w:val="5"/>
          <w:color w:val="007AAA"/>
          <w:spacing w:val="30"/>
          <w:sz w:val="27"/>
          <w:szCs w:val="27"/>
        </w:rPr>
        <w:t>汝阳县市场监督管理局党组书记、局长徐晓公车私用问题。</w:t>
      </w:r>
      <w:r>
        <w:rPr>
          <w:color w:val="000000"/>
          <w:spacing w:val="30"/>
          <w:sz w:val="27"/>
          <w:szCs w:val="27"/>
        </w:rPr>
        <w:t>2023年11月至2024年1月，徐晓多次驾驶公车前往洛阳市区办理私事。徐晓还存在公车管理失职失责问题。2024年11月，徐晓受到党内警告处分。</w:t>
      </w:r>
    </w:p>
    <w:p w14:paraId="2DC578FD">
      <w:pPr>
        <w:pStyle w:val="2"/>
        <w:keepNext w:val="0"/>
        <w:keepLines w:val="0"/>
        <w:widowControl/>
        <w:suppressLineNumbers w:val="0"/>
        <w:spacing w:after="0" w:afterAutospacing="0" w:line="420" w:lineRule="atLeast"/>
      </w:pPr>
      <w:r>
        <w:rPr>
          <w:color w:val="000000"/>
          <w:spacing w:val="30"/>
          <w:sz w:val="27"/>
          <w:szCs w:val="27"/>
        </w:rPr>
        <w:t>　　通报的上述问题，反映出不正之风和腐败问题滋生的土壤和条件依然存在，纠治“四风”必须再加力、再冲锋。当前，全党正在开展深入贯彻中央八项规定精神学习教育，各级党组织和广大党员干部要认真学习习近平总书记关于加强党的作风建设的重要论述，锲而不舍落实中央八项规定及其实施细则精神，不松劲、不停步、再出发。要以更高标准更严要求抓深抓实学习研讨，全面深入查摆问题，动真碰硬整改整治，通过一体推进学查改，推动本地区本部门本单位作风建设不断向上向好。各级纪检监察机关要立足职能职责，压实主体责任、监管职责，推动开展突出问题集中整治，对歪风陋习露头就打、对隐形变异时刻防范。要坚持正风肃纪反腐相贯通，以改革的精神完善风腐同查同治工具箱，加快构建“由腐纠风”的工作链，坚决斩断“由风及腐”的利益链。对发生在学习教育期间、重要时间节点的顶风违纪行为，从严处理、通报曝光、形成震慑，让遵守中央八项规定精神成为党员干部的习惯自觉。</w:t>
      </w:r>
    </w:p>
    <w:p w14:paraId="79B127E5">
      <w:pPr>
        <w:pStyle w:val="2"/>
        <w:keepNext w:val="0"/>
        <w:keepLines w:val="0"/>
        <w:widowControl/>
        <w:suppressLineNumbers w:val="0"/>
        <w:spacing w:after="0" w:afterAutospacing="0" w:line="420" w:lineRule="atLeast"/>
      </w:pPr>
      <w:r>
        <w:rPr>
          <w:color w:val="000000"/>
          <w:spacing w:val="30"/>
          <w:sz w:val="27"/>
          <w:szCs w:val="27"/>
        </w:rPr>
        <w:t>　　清明将至，要坚守节点关口，打好教育提醒、明察暗访、严查快处、通报曝光“组合拳”，严查公车私用、违规吃喝、违规旅游、违规收送礼品礼金等易发多发问题，教育引导广大党员干部文明祭扫、廉洁过节，确保节日风清气正。</w:t>
      </w:r>
    </w:p>
    <w:p w14:paraId="55BAD4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C54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2025-03-31T02:37:34Z</dcterms:created>
  <dc:creator>lenovo</dc:creator>
  <cp:lastModifiedBy>豆包</cp:lastModifiedBy>
  <dcterms:modified xsi:type="dcterms:W3CDTF">2025-03-31T02:39:34Z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eyJoZGlkIjoiMDY0MmZkNGVmNTBkYmQ4Zjk1ZWViMjNhODdlNTE0ZWQiLCJ1c2VySWQiOiI0NTcyNDA1NTEifQ==</vt:lpwstr>
  </property>
  <property fmtid="{D5CDD505-2E9C-101B-9397-08002B2CF9AE}" pid="4" name="ICV">
    <vt:lpwstr>9B59D49E80684D639D0DC0C34DCAA00B_12</vt:lpwstr>
  </property>
</Properties>
</file>